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9A90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REGULAMIN</w:t>
      </w:r>
    </w:p>
    <w:p w14:paraId="418C6792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WYBORU POMYSŁU W RAMACH PROGRAMU ROZWÓJ LOKALNY  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 xml:space="preserve">PROJEKT „ROZWÓJ LOKALNY HRUBIESZOWA – OD PARTYCYPACJI DO  REALIZACJI”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</w:p>
    <w:p w14:paraId="426E341D" w14:textId="77777777" w:rsidR="00782A22" w:rsidRDefault="00782A22" w:rsidP="00782A2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Ilekroć w niniejszym Regulaminie jest mowa o:</w:t>
      </w:r>
    </w:p>
    <w:p w14:paraId="18D221D7" w14:textId="77777777" w:rsidR="00782A22" w:rsidRDefault="00782A22" w:rsidP="00782A22">
      <w:pPr>
        <w:pStyle w:val="Akapitzlist"/>
        <w:numPr>
          <w:ilvl w:val="0"/>
          <w:numId w:val="29"/>
        </w:numPr>
        <w:tabs>
          <w:tab w:val="num" w:pos="426"/>
        </w:tabs>
        <w:spacing w:after="15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Mieście </w:t>
      </w:r>
      <w:r>
        <w:rPr>
          <w:rFonts w:eastAsia="Times New Roman" w:cstheme="minorHAnsi"/>
          <w:color w:val="000000" w:themeColor="text1"/>
          <w:lang w:eastAsia="pl-PL"/>
        </w:rPr>
        <w:t xml:space="preserve">– należy przez to rozumieć gminę Miasto Hrubieszów, </w:t>
      </w:r>
    </w:p>
    <w:p w14:paraId="5068FEC2" w14:textId="0E1B1364" w:rsidR="00782A22" w:rsidRDefault="00782A22" w:rsidP="00782A22">
      <w:pPr>
        <w:pStyle w:val="Akapitzlist"/>
        <w:numPr>
          <w:ilvl w:val="0"/>
          <w:numId w:val="29"/>
        </w:numPr>
        <w:tabs>
          <w:tab w:val="num" w:pos="426"/>
        </w:tabs>
        <w:spacing w:after="15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Burmistrzu </w:t>
      </w:r>
      <w:r>
        <w:rPr>
          <w:rFonts w:eastAsia="Times New Roman" w:cstheme="minorHAnsi"/>
          <w:color w:val="000000" w:themeColor="text1"/>
          <w:lang w:eastAsia="pl-PL"/>
        </w:rPr>
        <w:t>– należy przez to rozumieć Burmistrza Miasta Hrubiesz</w:t>
      </w:r>
      <w:r w:rsidR="009538CA">
        <w:rPr>
          <w:rFonts w:eastAsia="Times New Roman" w:cstheme="minorHAnsi"/>
          <w:color w:val="000000" w:themeColor="text1"/>
          <w:lang w:eastAsia="pl-PL"/>
        </w:rPr>
        <w:t>owa</w:t>
      </w:r>
      <w:r>
        <w:rPr>
          <w:rFonts w:eastAsia="Times New Roman" w:cstheme="minorHAnsi"/>
          <w:color w:val="000000" w:themeColor="text1"/>
          <w:lang w:eastAsia="pl-PL"/>
        </w:rPr>
        <w:t>;</w:t>
      </w:r>
    </w:p>
    <w:p w14:paraId="67024785" w14:textId="77777777" w:rsidR="00782A22" w:rsidRDefault="00782A22" w:rsidP="00782A22">
      <w:pPr>
        <w:pStyle w:val="Akapitzlist"/>
        <w:numPr>
          <w:ilvl w:val="0"/>
          <w:numId w:val="29"/>
        </w:numPr>
        <w:tabs>
          <w:tab w:val="num" w:pos="426"/>
        </w:tabs>
        <w:spacing w:after="15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Urzędzie</w:t>
      </w:r>
      <w:r>
        <w:rPr>
          <w:rFonts w:eastAsia="Times New Roman" w:cstheme="minorHAnsi"/>
          <w:color w:val="000000" w:themeColor="text1"/>
          <w:lang w:eastAsia="pl-PL"/>
        </w:rPr>
        <w:t xml:space="preserve"> – należy przez to rozumieć Urząd Miasta Hrubieszów;</w:t>
      </w:r>
    </w:p>
    <w:p w14:paraId="5D7E9A7F" w14:textId="77777777" w:rsidR="00782A22" w:rsidRDefault="00782A22" w:rsidP="00782A22">
      <w:pPr>
        <w:pStyle w:val="Akapitzlist"/>
        <w:numPr>
          <w:ilvl w:val="0"/>
          <w:numId w:val="29"/>
        </w:numPr>
        <w:tabs>
          <w:tab w:val="num" w:pos="426"/>
        </w:tabs>
        <w:spacing w:after="15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Mieszkańcach</w:t>
      </w:r>
      <w:r>
        <w:rPr>
          <w:rFonts w:eastAsia="Times New Roman" w:cstheme="minorHAnsi"/>
          <w:color w:val="000000" w:themeColor="text1"/>
          <w:lang w:eastAsia="pl-PL"/>
        </w:rPr>
        <w:t xml:space="preserve"> – należy przez to rozumieć osoby zamieszkałe w Hrubieszowie;</w:t>
      </w:r>
    </w:p>
    <w:p w14:paraId="5CF9EA87" w14:textId="77777777" w:rsidR="00782A22" w:rsidRDefault="00782A22" w:rsidP="00782A22">
      <w:pPr>
        <w:pStyle w:val="Akapitzlist"/>
        <w:numPr>
          <w:ilvl w:val="0"/>
          <w:numId w:val="29"/>
        </w:numPr>
        <w:tabs>
          <w:tab w:val="num" w:pos="426"/>
        </w:tabs>
        <w:spacing w:after="15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Pomyśle</w:t>
      </w:r>
      <w:r>
        <w:rPr>
          <w:rFonts w:eastAsia="Times New Roman" w:cstheme="minorHAnsi"/>
          <w:color w:val="000000" w:themeColor="text1"/>
          <w:lang w:eastAsia="pl-PL"/>
        </w:rPr>
        <w:t xml:space="preserve"> – należy przez to rozumieć propozycję przedsięwzięcia, zgłaszaną do realizacji zgodnie </w:t>
      </w:r>
      <w:r>
        <w:rPr>
          <w:rFonts w:eastAsia="Times New Roman" w:cstheme="minorHAnsi"/>
          <w:color w:val="000000" w:themeColor="text1"/>
          <w:lang w:eastAsia="pl-PL"/>
        </w:rPr>
        <w:br/>
        <w:t>z procedurą określoną niniejszym regulaminem przez mieszkańca albo osobę prawną lub jednostkę organizacyjną nie posiadającą osobowości prawnej, mającą swoją siedzibę lub prowadzącą działalność na terenie miasta;</w:t>
      </w:r>
    </w:p>
    <w:p w14:paraId="7AA72890" w14:textId="77777777" w:rsidR="00782A22" w:rsidRDefault="00782A22" w:rsidP="00782A22">
      <w:pPr>
        <w:pStyle w:val="Akapitzlist"/>
        <w:numPr>
          <w:ilvl w:val="0"/>
          <w:numId w:val="29"/>
        </w:numPr>
        <w:tabs>
          <w:tab w:val="num" w:pos="426"/>
        </w:tabs>
        <w:spacing w:after="15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Nowej Ścieżce Rozwoju</w:t>
      </w:r>
      <w:r>
        <w:rPr>
          <w:rFonts w:eastAsia="Times New Roman" w:cstheme="minorHAnsi"/>
          <w:color w:val="000000" w:themeColor="text1"/>
          <w:lang w:eastAsia="pl-PL"/>
        </w:rPr>
        <w:t xml:space="preserve"> – należy przez to </w:t>
      </w:r>
      <w:r>
        <w:rPr>
          <w:rFonts w:eastAsia="Times New Roman" w:cstheme="minorHAnsi"/>
          <w:lang w:eastAsia="pl-PL"/>
        </w:rPr>
        <w:t xml:space="preserve">rozumieć ideę </w:t>
      </w:r>
      <w:r>
        <w:rPr>
          <w:rFonts w:eastAsia="Times New Roman" w:cstheme="minorHAnsi"/>
          <w:color w:val="000000" w:themeColor="text1"/>
          <w:lang w:eastAsia="pl-PL"/>
        </w:rPr>
        <w:t>rozwoju miasta, realizowaną w oparciu  o synergicznie powiązane działania i przedsięwzięcia, realizujące cele</w:t>
      </w:r>
      <w:r>
        <w:rPr>
          <w:rFonts w:eastAsia="Times New Roman" w:cstheme="minorHAnsi"/>
          <w:lang w:eastAsia="pl-PL"/>
        </w:rPr>
        <w:t xml:space="preserve"> rozwojowe </w:t>
      </w:r>
      <w:r>
        <w:rPr>
          <w:rFonts w:eastAsia="Times New Roman" w:cstheme="minorHAnsi"/>
          <w:color w:val="000000" w:themeColor="text1"/>
          <w:lang w:eastAsia="pl-PL"/>
        </w:rPr>
        <w:br/>
        <w:t>w wymiarze społecznym, gospodarczym i środowiskowym,  przyśpieszające zrównoważony rozwój miasta i przezwyciężenie zdiagnozowanych problemów.</w:t>
      </w:r>
    </w:p>
    <w:p w14:paraId="79CC0F40" w14:textId="77777777" w:rsidR="00782A22" w:rsidRDefault="00782A22" w:rsidP="00782A22">
      <w:pPr>
        <w:pStyle w:val="Akapitzlist"/>
        <w:spacing w:after="15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Cele Nowej Ścieżki Rozwoju przedstawia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załącznik nr 1</w:t>
      </w:r>
      <w:r>
        <w:rPr>
          <w:rFonts w:eastAsia="Times New Roman" w:cstheme="minorHAnsi"/>
          <w:color w:val="000000" w:themeColor="text1"/>
          <w:lang w:eastAsia="pl-PL"/>
        </w:rPr>
        <w:t xml:space="preserve"> do regulaminu.</w:t>
      </w:r>
    </w:p>
    <w:p w14:paraId="2471FCAB" w14:textId="77777777" w:rsidR="00782A22" w:rsidRDefault="00782A22" w:rsidP="00782A22">
      <w:pPr>
        <w:pStyle w:val="Akapitzlist"/>
        <w:spacing w:after="15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6EDAF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Rozdział 1</w:t>
      </w:r>
    </w:p>
    <w:p w14:paraId="730929F0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Postanowienia ogólne</w:t>
      </w:r>
      <w:r>
        <w:rPr>
          <w:rFonts w:eastAsia="Times New Roman" w:cstheme="minorHAnsi"/>
          <w:color w:val="000000" w:themeColor="text1"/>
          <w:lang w:eastAsia="pl-PL"/>
        </w:rPr>
        <w:br/>
      </w:r>
    </w:p>
    <w:p w14:paraId="419AD473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1.</w:t>
      </w:r>
    </w:p>
    <w:p w14:paraId="6BD507C8" w14:textId="77777777" w:rsidR="00782A22" w:rsidRDefault="00782A22" w:rsidP="00782A2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Niniejszy regulamin określa zasady wyboru pomysłów, możliwych do realizacji w ramach projektu „Rozwój Lokalny Hrubieszowa – od partycypacji do realizacji”.</w:t>
      </w:r>
    </w:p>
    <w:p w14:paraId="669872D9" w14:textId="77777777" w:rsidR="00782A22" w:rsidRDefault="00782A22" w:rsidP="00782A2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Wybrane w oparciu o niniejszy regulamin pomysły zostaną skierowane do realizacji </w:t>
      </w:r>
      <w:r>
        <w:rPr>
          <w:rFonts w:eastAsia="Times New Roman" w:cstheme="minorHAnsi"/>
          <w:color w:val="000000" w:themeColor="text1"/>
          <w:lang w:eastAsia="pl-PL"/>
        </w:rPr>
        <w:br/>
        <w:t>w przypadku pozyskania przez Miasto dofinansowania ze środków Mechanizmu Finansowego Europejskiego Obszaru Gospodarczego  2014-2021 i Norweskiego Mechanizmu Finansowego 2014-2021 na realizację wskazanego w ust. 1 projektu.</w:t>
      </w:r>
    </w:p>
    <w:p w14:paraId="017ADDF4" w14:textId="77777777" w:rsidR="00782A22" w:rsidRDefault="00782A22" w:rsidP="00782A22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1A19B6D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2.</w:t>
      </w:r>
    </w:p>
    <w:p w14:paraId="0FD490E0" w14:textId="77777777" w:rsidR="00782A22" w:rsidRDefault="00782A22" w:rsidP="00782A22">
      <w:pPr>
        <w:pStyle w:val="Akapitzlist"/>
        <w:numPr>
          <w:ilvl w:val="1"/>
          <w:numId w:val="31"/>
        </w:numPr>
        <w:tabs>
          <w:tab w:val="num" w:pos="284"/>
        </w:tabs>
        <w:spacing w:after="15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Wykonanie </w:t>
      </w:r>
      <w:r>
        <w:rPr>
          <w:rFonts w:eastAsia="Times New Roman" w:cstheme="minorHAnsi"/>
          <w:lang w:eastAsia="pl-PL"/>
        </w:rPr>
        <w:t xml:space="preserve">przedsięwzięć wynikających z </w:t>
      </w:r>
      <w:r>
        <w:rPr>
          <w:rFonts w:eastAsia="Times New Roman" w:cstheme="minorHAnsi"/>
          <w:color w:val="000000" w:themeColor="text1"/>
          <w:lang w:eastAsia="pl-PL"/>
        </w:rPr>
        <w:t>pomysłów wybranych do realizacji powinno odbyć się do dnia 31.03.2024 r.</w:t>
      </w:r>
    </w:p>
    <w:p w14:paraId="68C68C02" w14:textId="77777777" w:rsidR="00782A22" w:rsidRDefault="00782A22" w:rsidP="00782A22">
      <w:pPr>
        <w:pStyle w:val="Akapitzlist"/>
        <w:numPr>
          <w:ilvl w:val="1"/>
          <w:numId w:val="31"/>
        </w:numPr>
        <w:tabs>
          <w:tab w:val="num" w:pos="284"/>
        </w:tabs>
        <w:spacing w:after="15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Wykonawc</w:t>
      </w:r>
      <w:r>
        <w:rPr>
          <w:rFonts w:eastAsia="Times New Roman" w:cstheme="minorHAnsi"/>
          <w:lang w:eastAsia="pl-PL"/>
        </w:rPr>
        <w:t xml:space="preserve">ę przedsięwzięć wynikających </w:t>
      </w:r>
      <w:r>
        <w:rPr>
          <w:rFonts w:eastAsia="Times New Roman" w:cstheme="minorHAnsi"/>
          <w:color w:val="000000" w:themeColor="text1"/>
          <w:lang w:eastAsia="pl-PL"/>
        </w:rPr>
        <w:t>z pomysłów wybranych do realizacji wyłoni Burmistrz zgodnie z obowiązującymi przepisami prawa.</w:t>
      </w:r>
    </w:p>
    <w:p w14:paraId="23F61021" w14:textId="77777777" w:rsidR="00782A22" w:rsidRDefault="00782A22" w:rsidP="00782A22">
      <w:pPr>
        <w:pStyle w:val="Akapitzlist"/>
        <w:spacing w:after="150" w:line="240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1D58EF1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Rozdział 2</w:t>
      </w:r>
    </w:p>
    <w:p w14:paraId="68D97BEE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Składanie propozycji pomysłu</w:t>
      </w:r>
    </w:p>
    <w:p w14:paraId="7A744521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598D03DD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3.</w:t>
      </w:r>
    </w:p>
    <w:p w14:paraId="11DA1F50" w14:textId="77777777" w:rsidR="00782A22" w:rsidRDefault="00782A22" w:rsidP="00782A22">
      <w:pPr>
        <w:pStyle w:val="Akapitzlist"/>
        <w:numPr>
          <w:ilvl w:val="0"/>
          <w:numId w:val="32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Propozycję pomysłu może zgłosić każdy mieszkaniec oraz każda osoba prawna lub jednostka organizacyjna nie posiadająca osobowości prawnej, mająca swoją siedzibę lub prowadząca działalność na terenie miasta. </w:t>
      </w:r>
    </w:p>
    <w:p w14:paraId="77EFF45C" w14:textId="77777777" w:rsidR="00782A22" w:rsidRDefault="00782A22" w:rsidP="00782A22">
      <w:pPr>
        <w:pStyle w:val="Akapitzlist"/>
        <w:numPr>
          <w:ilvl w:val="0"/>
          <w:numId w:val="32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Propozycję pomysłu należy zgłosić do dnia 21.09.2020 r. </w:t>
      </w:r>
    </w:p>
    <w:p w14:paraId="4B7E6562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4.</w:t>
      </w:r>
    </w:p>
    <w:p w14:paraId="4B043319" w14:textId="77777777" w:rsidR="00782A22" w:rsidRDefault="00782A22" w:rsidP="00782A22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Zgłaszanie pomysłów następuje na  formularzu – „Karcie pomysłu”,  którego wzór stanowi 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załącznik nr 2</w:t>
      </w:r>
      <w:r>
        <w:rPr>
          <w:rFonts w:eastAsia="Times New Roman" w:cstheme="minorHAnsi"/>
          <w:color w:val="000000" w:themeColor="text1"/>
          <w:lang w:eastAsia="pl-PL"/>
        </w:rPr>
        <w:t xml:space="preserve"> do niniejszego regulaminu. </w:t>
      </w:r>
    </w:p>
    <w:p w14:paraId="7B291F65" w14:textId="4EAA9F85" w:rsidR="00782A22" w:rsidRDefault="00782A22" w:rsidP="00782A22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Kartę pomysłu można złożyć poprzez wypełnienie formularza w wersji on-line (dostępnej na stronie   </w:t>
      </w:r>
      <w:hyperlink r:id="rId8" w:history="1">
        <w:r>
          <w:rPr>
            <w:rStyle w:val="Hipercze"/>
            <w:rFonts w:cstheme="minorHAnsi"/>
          </w:rPr>
          <w:t>https://konsultacje.miasto.hrubieszow.pl/</w:t>
        </w:r>
      </w:hyperlink>
      <w:r>
        <w:rPr>
          <w:rFonts w:cstheme="minorHAnsi"/>
        </w:rPr>
        <w:t xml:space="preserve"> ), przesłać mailem na adres </w:t>
      </w:r>
      <w:hyperlink r:id="rId9" w:history="1">
        <w:r w:rsidR="009538CA" w:rsidRPr="0031444F">
          <w:rPr>
            <w:rStyle w:val="Hipercze"/>
            <w:rFonts w:cstheme="minorHAnsi"/>
          </w:rPr>
          <w:t>eog_umh@miasto.hrubieszow.pl</w:t>
        </w:r>
      </w:hyperlink>
      <w:r>
        <w:rPr>
          <w:rFonts w:cstheme="minorHAnsi"/>
        </w:rPr>
        <w:t xml:space="preserve">  lub wysłać pocztą/złożyć w Urzędzie Miasta (</w:t>
      </w:r>
      <w:r>
        <w:rPr>
          <w:rFonts w:cstheme="minorHAnsi"/>
          <w:shd w:val="clear" w:color="auto" w:fill="FFFFFF"/>
        </w:rPr>
        <w:t xml:space="preserve">ul. </w:t>
      </w:r>
      <w:r>
        <w:rPr>
          <w:rFonts w:cstheme="minorHAnsi"/>
        </w:rPr>
        <w:t xml:space="preserve">ul. mjr. Henryka Dobrzańskiego "Hubala" 1, 22-500 Hrubieszów </w:t>
      </w:r>
      <w:r>
        <w:rPr>
          <w:rFonts w:cstheme="minorHAnsi"/>
          <w:u w:val="single"/>
        </w:rPr>
        <w:t>z dopiskiem KARTA POMYSŁU W RAMACH PROGRAMU ROZWÓJ LOKALNY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).</w:t>
      </w:r>
    </w:p>
    <w:p w14:paraId="73A6534F" w14:textId="77777777" w:rsidR="00782A22" w:rsidRDefault="00782A22" w:rsidP="00782A22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Zgłaszane mogą być zarówno pomysły dotyczące wykonywania inwestycji (infrastrukturalne), jak </w:t>
      </w:r>
      <w:r>
        <w:rPr>
          <w:rFonts w:eastAsia="Times New Roman" w:cstheme="minorHAnsi"/>
          <w:lang w:eastAsia="pl-PL"/>
        </w:rPr>
        <w:br/>
        <w:t>i pomysły o charakterze społecznym (miękkie).</w:t>
      </w:r>
    </w:p>
    <w:p w14:paraId="4ED6F403" w14:textId="77777777" w:rsidR="00782A22" w:rsidRDefault="00782A22" w:rsidP="00782A22">
      <w:pPr>
        <w:pStyle w:val="Akapitzlist"/>
        <w:spacing w:after="0" w:line="240" w:lineRule="auto"/>
        <w:ind w:left="42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75BE9BD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5.</w:t>
      </w:r>
    </w:p>
    <w:p w14:paraId="0C22B88D" w14:textId="77777777" w:rsidR="00782A22" w:rsidRDefault="00782A22" w:rsidP="00782A2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Zgłaszający propozycję pomysłu podaje przybliżony koszt jego realizacji według własnego oszacowania.</w:t>
      </w:r>
    </w:p>
    <w:p w14:paraId="2B0EB83D" w14:textId="77777777" w:rsidR="00782A22" w:rsidRDefault="00782A22" w:rsidP="00782A22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Zgłaszający dodatkowo może załączyć zdjęcie lub mapę z dokładnym wskazaniem i zaznaczeniem lokalizacji lub obszaru, na którym ma być realizowany pomysł.</w:t>
      </w:r>
    </w:p>
    <w:p w14:paraId="6EBECCC8" w14:textId="77777777" w:rsidR="00782A22" w:rsidRDefault="00782A22" w:rsidP="00782A22">
      <w:pPr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 </w:t>
      </w:r>
    </w:p>
    <w:p w14:paraId="28C2FF95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Rozdział 3</w:t>
      </w:r>
    </w:p>
    <w:p w14:paraId="5BD3B265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Zasady wyboru pomysłu</w:t>
      </w:r>
    </w:p>
    <w:p w14:paraId="636FC087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5139F434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6.</w:t>
      </w:r>
    </w:p>
    <w:p w14:paraId="375A3DB7" w14:textId="77777777" w:rsidR="00782A22" w:rsidRDefault="00782A22" w:rsidP="00782A2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Zgłoszone pomysły podlegają ocenie pod kątem:</w:t>
      </w:r>
    </w:p>
    <w:p w14:paraId="1BFE729E" w14:textId="77777777" w:rsidR="00782A22" w:rsidRDefault="00782A22" w:rsidP="00782A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zgodności z Nową Ścieżką Rozwoju,</w:t>
      </w:r>
    </w:p>
    <w:p w14:paraId="0B7FE8C6" w14:textId="77777777" w:rsidR="00782A22" w:rsidRDefault="00782A22" w:rsidP="00782A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zgodności z powszechnie obowiązującymi regulacjami,</w:t>
      </w:r>
    </w:p>
    <w:p w14:paraId="4511B172" w14:textId="77777777" w:rsidR="00782A22" w:rsidRDefault="00782A22" w:rsidP="00782A22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wypełnienia kryteriów merytorycznych szczegółowo opisanych w § 7 ust. 3</w:t>
      </w:r>
    </w:p>
    <w:p w14:paraId="52D1411F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7.</w:t>
      </w:r>
    </w:p>
    <w:p w14:paraId="40BC32E1" w14:textId="77777777" w:rsidR="00782A22" w:rsidRDefault="00782A22" w:rsidP="00782A22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bookmarkStart w:id="0" w:name="_Hlk45138742"/>
      <w:r>
        <w:rPr>
          <w:rFonts w:eastAsia="Times New Roman" w:cstheme="minorHAnsi"/>
          <w:color w:val="000000" w:themeColor="text1"/>
          <w:lang w:eastAsia="pl-PL"/>
        </w:rPr>
        <w:t xml:space="preserve">Jeżeli zgłoszony projekt pomysłu wpisuje się w założenia i cele Nowej Ścieżki Rozwoju jest on </w:t>
      </w:r>
      <w:r>
        <w:rPr>
          <w:rFonts w:eastAsia="Times New Roman" w:cstheme="minorHAnsi"/>
          <w:lang w:eastAsia="pl-PL"/>
        </w:rPr>
        <w:t xml:space="preserve">przekazywany do oceny zgodności z powszechnie obowiązującymi regulacjami. </w:t>
      </w:r>
    </w:p>
    <w:p w14:paraId="0EF8BBCE" w14:textId="77777777" w:rsidR="00782A22" w:rsidRDefault="00782A22" w:rsidP="00782A2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>Brak zgodności pomysłu z założeniami i celami nowej ścieżki rozwoju skutkuje jego odrzuceniem.</w:t>
      </w:r>
    </w:p>
    <w:p w14:paraId="77498E0C" w14:textId="77777777" w:rsidR="00782A22" w:rsidRDefault="00782A22" w:rsidP="00782A2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Nieprzekazane do dalszej oceny pomysły mogą zostać uwzględnione jako elementy innych programów strategicznych, finansowanych ze środków zewnętrznych lub przez miasto. </w:t>
      </w:r>
    </w:p>
    <w:bookmarkEnd w:id="0"/>
    <w:p w14:paraId="5BDB55BF" w14:textId="77777777" w:rsidR="00782A22" w:rsidRDefault="00782A22" w:rsidP="00782A22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Jeżeli zgłoszony projekt pomysłu jest zgodny z powszechnie obowiązującymi regulacjami jest on przekazywany do oceny merytorycznej. </w:t>
      </w:r>
    </w:p>
    <w:p w14:paraId="0875761A" w14:textId="77777777" w:rsidR="00782A22" w:rsidRDefault="00782A22" w:rsidP="00782A22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1" w:name="_Hlk45355526"/>
      <w:r>
        <w:rPr>
          <w:rFonts w:eastAsia="Times New Roman" w:cstheme="minorHAnsi"/>
          <w:lang w:eastAsia="pl-PL"/>
        </w:rPr>
        <w:t>Brak zgodności pomysłu z powszechnie obowiązującymi regulacjami skutkuje jego odrzuceniem</w:t>
      </w:r>
      <w:bookmarkEnd w:id="1"/>
      <w:r>
        <w:rPr>
          <w:rFonts w:eastAsia="Times New Roman" w:cstheme="minorHAnsi"/>
          <w:lang w:eastAsia="pl-PL"/>
        </w:rPr>
        <w:t>.</w:t>
      </w:r>
    </w:p>
    <w:p w14:paraId="1D4084A3" w14:textId="77777777" w:rsidR="00782A22" w:rsidRDefault="00782A22" w:rsidP="00782A22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lang w:eastAsia="pl-PL"/>
        </w:rPr>
        <w:t>Ocena merytoryczna polega na przyznaniu pomysłowi punktacji zgodnie z poniższymi kryteriami:</w:t>
      </w:r>
      <w:r>
        <w:rPr>
          <w:rFonts w:eastAsia="Times New Roman" w:cstheme="minorHAnsi"/>
          <w:color w:val="000000" w:themeColor="text1"/>
          <w:lang w:eastAsia="pl-PL"/>
        </w:rPr>
        <w:br/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544"/>
        <w:gridCol w:w="1035"/>
        <w:gridCol w:w="5493"/>
      </w:tblGrid>
      <w:tr w:rsidR="00782A22" w14:paraId="22484DE6" w14:textId="77777777" w:rsidTr="00782A2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15BD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Kryterium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A2A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Liczba punktów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351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Opis kryterium</w:t>
            </w:r>
          </w:p>
        </w:tc>
      </w:tr>
      <w:tr w:rsidR="00782A22" w14:paraId="0E60F3DA" w14:textId="77777777" w:rsidTr="00782A2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15E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Innowacyjność pomysłu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C18F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0-30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5FB2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Pomysł stanowi potencjał do tworzenia nowych koncepcyjnie, technicznie i operacyjnie rozwiązań; tworzenia unikalnej oferty wartości</w:t>
            </w:r>
          </w:p>
        </w:tc>
      </w:tr>
      <w:tr w:rsidR="00782A22" w14:paraId="756CD65F" w14:textId="77777777" w:rsidTr="00782A2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B0E9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Uruchomienie i wykorzystanie kapitału społecznego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B5C1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0-30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886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Skuteczna realizacja pomysłu bazuje na inicjatywie i zaangażowaniu mieszkańców, partnerstwie społecznym lub instytucjonalnym i jest ukierunkowana na tworzenie trwałych, efektywnych relacji społecznych i gospodarczych</w:t>
            </w:r>
          </w:p>
        </w:tc>
      </w:tr>
      <w:tr w:rsidR="00782A22" w14:paraId="335974BE" w14:textId="77777777" w:rsidTr="00782A2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F577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Istotność problemów, na które odpowiada pomysł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948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0-20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D29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Pomysł wskazuje rozwiązania problemów i wyzwań najistotniejszych z punktu widzenia realizacji celów NŚR, oraz zasięg oddziaływania na różne grupy interesariuszy</w:t>
            </w:r>
          </w:p>
        </w:tc>
      </w:tr>
      <w:tr w:rsidR="00782A22" w14:paraId="769CF1DC" w14:textId="77777777" w:rsidTr="00782A2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55E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Realność i konstruktywność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08C" w14:textId="77777777" w:rsidR="00782A22" w:rsidRDefault="00782A22">
            <w:pPr>
              <w:pStyle w:val="Akapitzlist"/>
              <w:spacing w:line="240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0-20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C395" w14:textId="77777777" w:rsidR="00782A22" w:rsidRDefault="00782A22">
            <w:pPr>
              <w:pStyle w:val="Akapitzlist"/>
              <w:spacing w:line="240" w:lineRule="auto"/>
              <w:ind w:left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Pomysł wskazuje jakie aktywa/zasoby (ludzie, aktywa materialne, finansowe, technologiczne, niematerialne) są możliwe do pozyskania oraz jakie sposoby działania/ struktury/ partnerstwa zwiększają szanse na wprowadzenie pomysłu w życie</w:t>
            </w:r>
          </w:p>
        </w:tc>
      </w:tr>
    </w:tbl>
    <w:p w14:paraId="7DF787BE" w14:textId="77777777" w:rsidR="00782A22" w:rsidRDefault="00782A22" w:rsidP="00782A22">
      <w:pPr>
        <w:pStyle w:val="Akapitzlist"/>
        <w:spacing w:after="0" w:line="240" w:lineRule="auto"/>
        <w:ind w:left="426"/>
        <w:rPr>
          <w:rFonts w:eastAsia="Times New Roman" w:cstheme="minorHAnsi"/>
          <w:color w:val="000000" w:themeColor="text1"/>
          <w:lang w:eastAsia="pl-PL"/>
        </w:rPr>
      </w:pPr>
    </w:p>
    <w:p w14:paraId="1C1F89EC" w14:textId="77777777" w:rsidR="00782A22" w:rsidRDefault="00782A22" w:rsidP="00782A22">
      <w:pPr>
        <w:pStyle w:val="Akapitzlist"/>
        <w:numPr>
          <w:ilvl w:val="0"/>
          <w:numId w:val="36"/>
        </w:numPr>
        <w:spacing w:after="0" w:line="240" w:lineRule="auto"/>
        <w:ind w:left="426" w:hanging="426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 xml:space="preserve">Pomysł może zostać oceniony na </w:t>
      </w:r>
      <w:r>
        <w:rPr>
          <w:rFonts w:eastAsia="Times New Roman" w:cstheme="minorHAnsi"/>
          <w:lang w:eastAsia="pl-PL"/>
        </w:rPr>
        <w:t xml:space="preserve">maksymalnie 100 </w:t>
      </w:r>
      <w:r>
        <w:rPr>
          <w:rFonts w:eastAsia="Times New Roman" w:cstheme="minorHAnsi"/>
          <w:color w:val="000000" w:themeColor="text1"/>
          <w:lang w:eastAsia="pl-PL"/>
        </w:rPr>
        <w:t xml:space="preserve">punktów. </w:t>
      </w:r>
    </w:p>
    <w:p w14:paraId="00FAECFE" w14:textId="77777777" w:rsidR="00782A22" w:rsidRDefault="00782A22" w:rsidP="00782A22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razie stwierdzenia podczas oceny merytorycznej, że złożona propozycja pomysłu nie zawiera istotnych informacji potrzebnych do jego analizy, jest niekompletna lub przekracza dostępną pulę środków, osoba/podmiot,  który zgłosił propozycję pomysłu, zostanie zaproszona/y (telefonicznie lub pocztą elektroniczną) na spotkanie z przedstawicielami Zespołu Konsultacyjnego, w celu zweryfikowania propozycji pomysłu.</w:t>
      </w:r>
    </w:p>
    <w:p w14:paraId="35627FFA" w14:textId="77777777" w:rsidR="00782A22" w:rsidRDefault="00782A22" w:rsidP="00782A22">
      <w:pPr>
        <w:shd w:val="clear" w:color="auto" w:fill="FFFFFF" w:themeFill="background1"/>
        <w:spacing w:after="0" w:line="240" w:lineRule="auto"/>
        <w:ind w:left="426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1ED45A0A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8.</w:t>
      </w:r>
    </w:p>
    <w:p w14:paraId="538EE3C2" w14:textId="77777777" w:rsidR="00782A22" w:rsidRDefault="00782A22" w:rsidP="00782A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Oceny, o której mowa w § 7, dokonuje Zespół Konsultacyjny złożony z co najmniej 3 członków zespołu miejskiego powołanego przez Burmistrza ZARZĄDZENIA NR 246/2020 BURMISTRZA MIASTA HRUBIESZOWA z dnia 13 lutego 2020 r., ZARZĄDZENIA NR 320/2020 BURMISTRZA MIASTA HRUBIESZOWA z dnia 10 lipca 2020 r. zmieniające zarządzenie w sprawie przystąpienia do opracowania Projektu działań rozwojowych dla Miasta Hrubieszowa pod nazwą „Rozwój Lokalny Hrubieszowa - od partycypacji do realizacji” oraz powołania Zespołu ds. przygotowania projektu działań.</w:t>
      </w:r>
    </w:p>
    <w:p w14:paraId="2BC4772C" w14:textId="77777777" w:rsidR="00782A22" w:rsidRDefault="00782A22" w:rsidP="00782A22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skład Zespołu Konsultacyjnego wchodzą członkowie zespołu miejskiego, mający wiedzę merytoryczną i doświadczenie zapewniające rzetelną ocenę propozycji pomysłów wskazane przez przewodniczącego zespołu.</w:t>
      </w:r>
    </w:p>
    <w:p w14:paraId="2B1CA9D4" w14:textId="77777777" w:rsidR="00782A22" w:rsidRDefault="00782A22" w:rsidP="00782A22">
      <w:p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5ABF180" w14:textId="77777777" w:rsidR="00782A22" w:rsidRDefault="00782A22" w:rsidP="00782A22">
      <w:p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05C79EB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§ 9.</w:t>
      </w:r>
    </w:p>
    <w:p w14:paraId="66BDEB9C" w14:textId="77777777" w:rsidR="00782A22" w:rsidRDefault="00782A22" w:rsidP="00782A2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 wiązek przedsięwzięć przewidzianych do realizacji w ramach Nowej Ścieżki Rozwoju zostaną zakwalifikowane pomysły, które uzyskały największą liczbę punktów.</w:t>
      </w:r>
    </w:p>
    <w:p w14:paraId="1F04A534" w14:textId="77777777" w:rsidR="00782A22" w:rsidRDefault="00782A22" w:rsidP="00782A2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Wybór pomysłu przez Zespół Konsultacyjny ma charakter ostateczny – nie przewiduje się procedury odwoławczej.</w:t>
      </w:r>
    </w:p>
    <w:p w14:paraId="10427417" w14:textId="77777777" w:rsidR="00782A22" w:rsidRDefault="00782A22" w:rsidP="00782A22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Niezwłocznie po zakończeniu procedury weryfikacji propozycji pomysłów na stronie internetowej </w:t>
      </w:r>
      <w:hyperlink r:id="rId10" w:history="1">
        <w:r>
          <w:rPr>
            <w:rStyle w:val="Hipercze"/>
            <w:rFonts w:cstheme="minorHAnsi"/>
          </w:rPr>
          <w:t>https://miasto.hrubieszow.pl/page/rozw%C3%B3j-lokalny-hrubieszowa-od-partycypacji-do-realizacji</w:t>
        </w:r>
      </w:hyperlink>
      <w:r>
        <w:rPr>
          <w:rFonts w:eastAsia="Times New Roman" w:cstheme="minorHAnsi"/>
          <w:color w:val="000000" w:themeColor="text1"/>
          <w:lang w:eastAsia="pl-PL"/>
        </w:rPr>
        <w:t xml:space="preserve">    opublikowany zostanie wykaz złożonych pomysłów z oznaczeniem „przyjęty” lub „odrzucony”, ze wskazaniem przyczyny nieprzyjęcia lub odrzucenia propozycji pomysłu.</w:t>
      </w:r>
    </w:p>
    <w:p w14:paraId="606C52AC" w14:textId="77777777" w:rsidR="00782A22" w:rsidRDefault="00782A22" w:rsidP="00782A2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 wszystkich propozycji pomysłów oznaczonych jako „przyjęte” utworzona zostanie lista pomysłów, przewidzianych do realizacji w ramach Nowej Ścieżki Rozwoju. </w:t>
      </w:r>
    </w:p>
    <w:p w14:paraId="36AC72CB" w14:textId="77777777" w:rsidR="00782A22" w:rsidRDefault="00782A22" w:rsidP="00782A22">
      <w:p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0BC9537" w14:textId="77777777" w:rsidR="00782A22" w:rsidRDefault="00782A22" w:rsidP="00782A22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 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§ 10.</w:t>
      </w:r>
    </w:p>
    <w:p w14:paraId="2DB50CB0" w14:textId="77777777" w:rsidR="00782A22" w:rsidRDefault="00782A22" w:rsidP="00782A22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Regulamin wchodzi w życie z dniem ogłoszenia.</w:t>
      </w:r>
    </w:p>
    <w:p w14:paraId="15B48E23" w14:textId="77777777" w:rsidR="00782A22" w:rsidRDefault="00782A22" w:rsidP="00782A22">
      <w:pPr>
        <w:pStyle w:val="Akapitzlist"/>
        <w:numPr>
          <w:ilvl w:val="0"/>
          <w:numId w:val="39"/>
        </w:numPr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Integracyjnymi załącznikami do dokumentu są:</w:t>
      </w:r>
    </w:p>
    <w:p w14:paraId="4ABD9228" w14:textId="334A153E" w:rsidR="00782A22" w:rsidRDefault="00782A22" w:rsidP="00782A22">
      <w:pPr>
        <w:pStyle w:val="Akapitzlist"/>
        <w:numPr>
          <w:ilvl w:val="1"/>
          <w:numId w:val="37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Załącznik nr 1 - Cele Nowej Ścieżki Rozwoju</w:t>
      </w:r>
      <w:r w:rsidR="00D84711">
        <w:rPr>
          <w:rFonts w:eastAsia="Times New Roman" w:cstheme="minorHAnsi"/>
          <w:color w:val="000000" w:themeColor="text1"/>
          <w:lang w:eastAsia="pl-PL"/>
        </w:rPr>
        <w:t>,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659CE045" w14:textId="3C1DCB35" w:rsidR="00782A22" w:rsidRDefault="00782A22" w:rsidP="00782A22">
      <w:pPr>
        <w:pStyle w:val="Akapitzlist"/>
        <w:numPr>
          <w:ilvl w:val="1"/>
          <w:numId w:val="37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Załącznik nr 2 </w:t>
      </w:r>
      <w:r w:rsidR="00D84711">
        <w:rPr>
          <w:rFonts w:eastAsia="Times New Roman" w:cstheme="minorHAnsi"/>
          <w:color w:val="000000" w:themeColor="text1"/>
          <w:lang w:eastAsia="pl-PL"/>
        </w:rPr>
        <w:t xml:space="preserve">- </w:t>
      </w:r>
      <w:r>
        <w:rPr>
          <w:rFonts w:eastAsia="Times New Roman" w:cstheme="minorHAnsi"/>
          <w:color w:val="000000" w:themeColor="text1"/>
          <w:lang w:eastAsia="pl-PL"/>
        </w:rPr>
        <w:t>Wzór Karty pomysłu</w:t>
      </w:r>
      <w:r w:rsidR="00D84711">
        <w:rPr>
          <w:rFonts w:eastAsia="Times New Roman" w:cstheme="minorHAnsi"/>
          <w:color w:val="000000" w:themeColor="text1"/>
          <w:lang w:eastAsia="pl-PL"/>
        </w:rPr>
        <w:t>,</w:t>
      </w:r>
    </w:p>
    <w:p w14:paraId="517004B5" w14:textId="49111848" w:rsidR="00D84711" w:rsidRDefault="00D84711" w:rsidP="00782A22">
      <w:pPr>
        <w:pStyle w:val="Akapitzlist"/>
        <w:numPr>
          <w:ilvl w:val="1"/>
          <w:numId w:val="37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Załącznik nr 3 - </w:t>
      </w:r>
      <w:r w:rsidR="003A6145">
        <w:rPr>
          <w:rFonts w:eastAsia="Times New Roman" w:cstheme="minorHAnsi"/>
          <w:color w:val="000000" w:themeColor="text1"/>
          <w:lang w:eastAsia="pl-PL"/>
        </w:rPr>
        <w:t>K</w:t>
      </w:r>
      <w:r w:rsidR="003A6145" w:rsidRPr="003A6145">
        <w:rPr>
          <w:rFonts w:eastAsia="Times New Roman" w:cstheme="minorHAnsi"/>
          <w:color w:val="000000" w:themeColor="text1"/>
          <w:lang w:eastAsia="pl-PL"/>
        </w:rPr>
        <w:t xml:space="preserve">lauzula </w:t>
      </w:r>
      <w:r w:rsidR="0078055C" w:rsidRPr="003A6145">
        <w:rPr>
          <w:rFonts w:eastAsia="Times New Roman" w:cstheme="minorHAnsi"/>
          <w:color w:val="000000" w:themeColor="text1"/>
          <w:lang w:eastAsia="pl-PL"/>
        </w:rPr>
        <w:t>informacyjna formularz</w:t>
      </w:r>
      <w:r w:rsidR="003A6145" w:rsidRPr="003A6145">
        <w:rPr>
          <w:rFonts w:eastAsia="Times New Roman" w:cstheme="minorHAnsi"/>
          <w:color w:val="000000" w:themeColor="text1"/>
          <w:lang w:eastAsia="pl-PL"/>
        </w:rPr>
        <w:t xml:space="preserve"> „Karta pomysłu”</w:t>
      </w:r>
    </w:p>
    <w:p w14:paraId="4E54ABCE" w14:textId="77777777" w:rsidR="00782A22" w:rsidRDefault="00782A22" w:rsidP="00782A22">
      <w:pPr>
        <w:spacing w:line="240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 </w:t>
      </w:r>
    </w:p>
    <w:p w14:paraId="214FD787" w14:textId="77777777" w:rsidR="00782A22" w:rsidRDefault="00782A22" w:rsidP="00782A22">
      <w:pPr>
        <w:rPr>
          <w:rFonts w:cstheme="minorHAnsi"/>
          <w:color w:val="000000" w:themeColor="text1"/>
        </w:rPr>
      </w:pPr>
    </w:p>
    <w:p w14:paraId="56B51407" w14:textId="77777777" w:rsidR="00FA28D3" w:rsidRPr="00782A22" w:rsidRDefault="00FA28D3" w:rsidP="00782A22"/>
    <w:sectPr w:rsidR="00FA28D3" w:rsidRPr="0078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4E2C" w14:textId="77777777" w:rsidR="00144D53" w:rsidRDefault="00144D53" w:rsidP="00C55E69">
      <w:pPr>
        <w:spacing w:after="0" w:line="240" w:lineRule="auto"/>
      </w:pPr>
      <w:r>
        <w:separator/>
      </w:r>
    </w:p>
  </w:endnote>
  <w:endnote w:type="continuationSeparator" w:id="0">
    <w:p w14:paraId="16067615" w14:textId="77777777" w:rsidR="00144D53" w:rsidRDefault="00144D53" w:rsidP="00C5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5AFF" w14:textId="77777777" w:rsidR="00144D53" w:rsidRDefault="00144D53" w:rsidP="00C55E69">
      <w:pPr>
        <w:spacing w:after="0" w:line="240" w:lineRule="auto"/>
      </w:pPr>
      <w:r>
        <w:separator/>
      </w:r>
    </w:p>
  </w:footnote>
  <w:footnote w:type="continuationSeparator" w:id="0">
    <w:p w14:paraId="13BB4312" w14:textId="77777777" w:rsidR="00144D53" w:rsidRDefault="00144D53" w:rsidP="00C5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CD2"/>
    <w:multiLevelType w:val="multilevel"/>
    <w:tmpl w:val="6E48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62B71"/>
    <w:multiLevelType w:val="multilevel"/>
    <w:tmpl w:val="0BB8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3C6D"/>
    <w:multiLevelType w:val="multilevel"/>
    <w:tmpl w:val="C3D0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5D98"/>
    <w:multiLevelType w:val="multilevel"/>
    <w:tmpl w:val="CF58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E1035"/>
    <w:multiLevelType w:val="hybridMultilevel"/>
    <w:tmpl w:val="C80E6C8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130354"/>
    <w:multiLevelType w:val="multilevel"/>
    <w:tmpl w:val="A44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629F7"/>
    <w:multiLevelType w:val="hybridMultilevel"/>
    <w:tmpl w:val="6B28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0213"/>
    <w:multiLevelType w:val="hybridMultilevel"/>
    <w:tmpl w:val="8830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41CE"/>
    <w:multiLevelType w:val="hybridMultilevel"/>
    <w:tmpl w:val="36A83DBE"/>
    <w:lvl w:ilvl="0" w:tplc="E95AE6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09BD"/>
    <w:multiLevelType w:val="hybridMultilevel"/>
    <w:tmpl w:val="83A8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1FF4"/>
    <w:multiLevelType w:val="multilevel"/>
    <w:tmpl w:val="247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76BE8"/>
    <w:multiLevelType w:val="multilevel"/>
    <w:tmpl w:val="EC1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17ED4"/>
    <w:multiLevelType w:val="multilevel"/>
    <w:tmpl w:val="BA76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C64DF"/>
    <w:multiLevelType w:val="multilevel"/>
    <w:tmpl w:val="367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267A1"/>
    <w:multiLevelType w:val="multilevel"/>
    <w:tmpl w:val="AFF8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248A7"/>
    <w:multiLevelType w:val="multilevel"/>
    <w:tmpl w:val="BCDA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80296"/>
    <w:multiLevelType w:val="multilevel"/>
    <w:tmpl w:val="C19AA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35CF4"/>
    <w:multiLevelType w:val="hybridMultilevel"/>
    <w:tmpl w:val="B6F43534"/>
    <w:lvl w:ilvl="0" w:tplc="4720EB3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437779A8"/>
    <w:multiLevelType w:val="multilevel"/>
    <w:tmpl w:val="D59C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D6D59"/>
    <w:multiLevelType w:val="multilevel"/>
    <w:tmpl w:val="63AC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30213"/>
    <w:multiLevelType w:val="multilevel"/>
    <w:tmpl w:val="7638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F6C91"/>
    <w:multiLevelType w:val="multilevel"/>
    <w:tmpl w:val="AEA0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609EE"/>
    <w:multiLevelType w:val="hybridMultilevel"/>
    <w:tmpl w:val="0F34B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72EB"/>
    <w:multiLevelType w:val="hybridMultilevel"/>
    <w:tmpl w:val="FFF8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91C97"/>
    <w:multiLevelType w:val="hybridMultilevel"/>
    <w:tmpl w:val="D840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C5CDB"/>
    <w:multiLevelType w:val="multilevel"/>
    <w:tmpl w:val="EB4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25098"/>
    <w:multiLevelType w:val="multilevel"/>
    <w:tmpl w:val="23C0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D56E1"/>
    <w:multiLevelType w:val="multilevel"/>
    <w:tmpl w:val="7250C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6"/>
  </w:num>
  <w:num w:numId="5">
    <w:abstractNumId w:val="2"/>
  </w:num>
  <w:num w:numId="6">
    <w:abstractNumId w:val="3"/>
  </w:num>
  <w:num w:numId="7">
    <w:abstractNumId w:val="10"/>
  </w:num>
  <w:num w:numId="8">
    <w:abstractNumId w:val="19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26"/>
  </w:num>
  <w:num w:numId="14">
    <w:abstractNumId w:val="27"/>
  </w:num>
  <w:num w:numId="15">
    <w:abstractNumId w:val="13"/>
  </w:num>
  <w:num w:numId="16">
    <w:abstractNumId w:val="0"/>
  </w:num>
  <w:num w:numId="17">
    <w:abstractNumId w:val="20"/>
  </w:num>
  <w:num w:numId="18">
    <w:abstractNumId w:val="18"/>
  </w:num>
  <w:num w:numId="19">
    <w:abstractNumId w:val="11"/>
  </w:num>
  <w:num w:numId="20">
    <w:abstractNumId w:val="7"/>
  </w:num>
  <w:num w:numId="21">
    <w:abstractNumId w:val="4"/>
  </w:num>
  <w:num w:numId="22">
    <w:abstractNumId w:val="22"/>
  </w:num>
  <w:num w:numId="23">
    <w:abstractNumId w:val="24"/>
  </w:num>
  <w:num w:numId="24">
    <w:abstractNumId w:val="6"/>
  </w:num>
  <w:num w:numId="25">
    <w:abstractNumId w:val="8"/>
  </w:num>
  <w:num w:numId="26">
    <w:abstractNumId w:val="23"/>
  </w:num>
  <w:num w:numId="27">
    <w:abstractNumId w:val="17"/>
  </w:num>
  <w:num w:numId="28">
    <w:abstractNumId w:val="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78"/>
    <w:rsid w:val="00003521"/>
    <w:rsid w:val="0002414D"/>
    <w:rsid w:val="000958C8"/>
    <w:rsid w:val="000C1126"/>
    <w:rsid w:val="00115B93"/>
    <w:rsid w:val="00144D53"/>
    <w:rsid w:val="00154FF3"/>
    <w:rsid w:val="001742EF"/>
    <w:rsid w:val="001C7910"/>
    <w:rsid w:val="00215929"/>
    <w:rsid w:val="0026399E"/>
    <w:rsid w:val="00333E74"/>
    <w:rsid w:val="003A22A9"/>
    <w:rsid w:val="003A29BA"/>
    <w:rsid w:val="003A6145"/>
    <w:rsid w:val="003A6686"/>
    <w:rsid w:val="003B3964"/>
    <w:rsid w:val="003C164D"/>
    <w:rsid w:val="00450013"/>
    <w:rsid w:val="004A12DE"/>
    <w:rsid w:val="004C04C1"/>
    <w:rsid w:val="004C612C"/>
    <w:rsid w:val="004F296F"/>
    <w:rsid w:val="00500E66"/>
    <w:rsid w:val="005330EC"/>
    <w:rsid w:val="005407E9"/>
    <w:rsid w:val="005A3671"/>
    <w:rsid w:val="005B32D1"/>
    <w:rsid w:val="005E2C74"/>
    <w:rsid w:val="005F7AB1"/>
    <w:rsid w:val="0062708E"/>
    <w:rsid w:val="00734413"/>
    <w:rsid w:val="007353CD"/>
    <w:rsid w:val="007644DE"/>
    <w:rsid w:val="0078055C"/>
    <w:rsid w:val="00782A22"/>
    <w:rsid w:val="007A3B10"/>
    <w:rsid w:val="008258C0"/>
    <w:rsid w:val="008C3CC8"/>
    <w:rsid w:val="008C5056"/>
    <w:rsid w:val="009371B9"/>
    <w:rsid w:val="009538CA"/>
    <w:rsid w:val="00995460"/>
    <w:rsid w:val="00A60902"/>
    <w:rsid w:val="00A76622"/>
    <w:rsid w:val="00A82266"/>
    <w:rsid w:val="00A879F9"/>
    <w:rsid w:val="00A9162A"/>
    <w:rsid w:val="00AA5F77"/>
    <w:rsid w:val="00AD7CFF"/>
    <w:rsid w:val="00B2771E"/>
    <w:rsid w:val="00B57E90"/>
    <w:rsid w:val="00B74383"/>
    <w:rsid w:val="00B83AF9"/>
    <w:rsid w:val="00C55E69"/>
    <w:rsid w:val="00C76206"/>
    <w:rsid w:val="00CA33CB"/>
    <w:rsid w:val="00CD2E78"/>
    <w:rsid w:val="00CF786F"/>
    <w:rsid w:val="00D165A6"/>
    <w:rsid w:val="00D22D0D"/>
    <w:rsid w:val="00D335F5"/>
    <w:rsid w:val="00D84711"/>
    <w:rsid w:val="00DA52DF"/>
    <w:rsid w:val="00DA7D00"/>
    <w:rsid w:val="00DB76FC"/>
    <w:rsid w:val="00DC698F"/>
    <w:rsid w:val="00E15480"/>
    <w:rsid w:val="00E37101"/>
    <w:rsid w:val="00E859E3"/>
    <w:rsid w:val="00EE7392"/>
    <w:rsid w:val="00EF1841"/>
    <w:rsid w:val="00F11147"/>
    <w:rsid w:val="00F2297E"/>
    <w:rsid w:val="00F656CA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23C8"/>
  <w15:docId w15:val="{BB5CB9FF-4D02-4BF2-A3B7-B762BDD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A22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C55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E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55E69"/>
    <w:rPr>
      <w:color w:val="0000FF"/>
      <w:u w:val="single"/>
    </w:rPr>
  </w:style>
  <w:style w:type="paragraph" w:customStyle="1" w:styleId="menu-item">
    <w:name w:val="menu-item"/>
    <w:basedOn w:val="Normalny"/>
    <w:rsid w:val="00C5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nu-text">
    <w:name w:val="menu-text"/>
    <w:basedOn w:val="Domylnaczcionkaakapitu"/>
    <w:rsid w:val="00C55E69"/>
  </w:style>
  <w:style w:type="paragraph" w:styleId="NormalnyWeb">
    <w:name w:val="Normal (Web)"/>
    <w:basedOn w:val="Normalny"/>
    <w:uiPriority w:val="99"/>
    <w:semiHidden/>
    <w:unhideWhenUsed/>
    <w:rsid w:val="00C5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E69"/>
    <w:rPr>
      <w:b/>
      <w:bCs/>
    </w:rPr>
  </w:style>
  <w:style w:type="paragraph" w:styleId="Akapitzlist">
    <w:name w:val="List Paragraph"/>
    <w:basedOn w:val="Normalny"/>
    <w:uiPriority w:val="34"/>
    <w:qFormat/>
    <w:rsid w:val="00C55E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E69"/>
    <w:rPr>
      <w:vertAlign w:val="superscript"/>
    </w:rPr>
  </w:style>
  <w:style w:type="table" w:styleId="Tabela-Siatka">
    <w:name w:val="Table Grid"/>
    <w:basedOn w:val="Standardowy"/>
    <w:uiPriority w:val="39"/>
    <w:rsid w:val="0050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47"/>
    <w:rPr>
      <w:rFonts w:ascii="Segoe UI" w:hAnsi="Segoe UI" w:cs="Segoe UI"/>
      <w:sz w:val="18"/>
      <w:szCs w:val="18"/>
    </w:rPr>
  </w:style>
  <w:style w:type="paragraph" w:customStyle="1" w:styleId="calendar-processed">
    <w:name w:val="calendar-processed"/>
    <w:basedOn w:val="Normalny"/>
    <w:rsid w:val="00B2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1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900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8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303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5453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7544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48281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20944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62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6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1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acje.miasto.hrubi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asto.hrubieszow.pl/page/rozw%C3%B3j-lokalny-hrubieszowa-od-partycypacji-do-realizacj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og_umh@miasto.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265D-6F7E-42E1-9906-F478105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Ćwiklinska-Ziomek</dc:creator>
  <cp:keywords/>
  <dc:description/>
  <cp:lastModifiedBy>Przemysław Podskarbi</cp:lastModifiedBy>
  <cp:revision>10</cp:revision>
  <dcterms:created xsi:type="dcterms:W3CDTF">2020-09-03T21:41:00Z</dcterms:created>
  <dcterms:modified xsi:type="dcterms:W3CDTF">2020-09-07T09:31:00Z</dcterms:modified>
</cp:coreProperties>
</file>